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西安</w:t>
      </w:r>
      <w:r>
        <w:rPr>
          <w:rFonts w:hint="eastAsia" w:ascii="方正小标宋简体" w:hAnsi="方正小标宋简体" w:eastAsia="方正小标宋简体" w:cs="方正小标宋简体"/>
          <w:sz w:val="32"/>
          <w:szCs w:val="32"/>
          <w:lang w:val="en-US" w:eastAsia="zh-CN"/>
        </w:rPr>
        <w:t>交通工程学院</w:t>
      </w:r>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eastAsia="zh-CN"/>
        </w:rPr>
        <w:t>3</w:t>
      </w:r>
      <w:r>
        <w:rPr>
          <w:rFonts w:hint="eastAsia" w:ascii="方正小标宋简体" w:hAnsi="方正小标宋简体" w:eastAsia="方正小标宋简体" w:cs="方正小标宋简体"/>
          <w:sz w:val="32"/>
          <w:szCs w:val="32"/>
        </w:rPr>
        <w:t>年教学改革研究项目</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32"/>
          <w:szCs w:val="32"/>
        </w:rPr>
        <w:t>立项指南</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为做好202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年度西安</w:t>
      </w:r>
      <w:r>
        <w:rPr>
          <w:rFonts w:hint="eastAsia" w:ascii="仿宋_GB2312" w:hAnsi="仿宋_GB2312" w:eastAsia="仿宋_GB2312" w:cs="仿宋_GB2312"/>
          <w:sz w:val="28"/>
          <w:szCs w:val="28"/>
          <w:lang w:val="en-US" w:eastAsia="zh-CN"/>
        </w:rPr>
        <w:t>交通工程学院</w:t>
      </w:r>
      <w:r>
        <w:rPr>
          <w:rFonts w:hint="eastAsia" w:ascii="仿宋_GB2312" w:hAnsi="仿宋_GB2312" w:eastAsia="仿宋_GB2312" w:cs="仿宋_GB2312"/>
          <w:sz w:val="28"/>
          <w:szCs w:val="28"/>
        </w:rPr>
        <w:t>教育教学改革研究项目立项工作，特制定本指南。</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指南内容包含教育发展战略研究、课程思政和专业思政研究、人才培养模式改革与专业建</w:t>
      </w:r>
      <w:r>
        <w:rPr>
          <w:rFonts w:hint="eastAsia" w:ascii="仿宋_GB2312" w:hAnsi="仿宋_GB2312" w:eastAsia="仿宋_GB2312" w:cs="仿宋_GB2312"/>
          <w:color w:val="000000"/>
          <w:sz w:val="28"/>
          <w:szCs w:val="28"/>
        </w:rPr>
        <w:t>设研究、课程与教材改革研究、实践教学改革研究、教学方法和手段改革研究、教师队伍素质与教学能力提升、教育教学管理研究、创新创业教育研究，共九个</w:t>
      </w:r>
      <w:r>
        <w:rPr>
          <w:rFonts w:hint="eastAsia" w:ascii="仿宋_GB2312" w:hAnsi="仿宋_GB2312" w:eastAsia="仿宋_GB2312" w:cs="仿宋_GB2312"/>
          <w:sz w:val="28"/>
          <w:szCs w:val="28"/>
        </w:rPr>
        <w:t>方面。指南列出的内容供各学院（部门）参考，非具体项目名称。申请人根据本指南，结合各学院（部门）和个人实际，确定项目名称和研究内容。</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1、教育发展战略研究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本类选题侧重于从全校乃至全省宏观战略高度研究教育教学改革的重要问题，为深化教学改革，加强教学基本建设，提高人才培养质量提供政策建议和条件支持。</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1.1 习近平新时代中国特色社会主义教育思想研究； </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1.2 高等教育内涵发展的路径与策略研究； </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全面深化高等教育教学综合改革的研究；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增强教育教学核心竞争力的研究；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高等教育人才培养目标定位及质量标准体系的研究；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高等教育国际化研究；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大学文化与大学精神研究；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大学内部治理结构优化研究与实践。</w:t>
      </w:r>
    </w:p>
    <w:p>
      <w:pPr>
        <w:keepNext w:val="0"/>
        <w:keepLines w:val="0"/>
        <w:pageBreakBefore w:val="0"/>
        <w:widowControl w:val="0"/>
        <w:kinsoku/>
        <w:wordWrap/>
        <w:overflowPunct/>
        <w:topLinePunct w:val="0"/>
        <w:autoSpaceDE/>
        <w:autoSpaceDN/>
        <w:bidi w:val="0"/>
        <w:adjustRightInd w:val="0"/>
        <w:snapToGrid w:val="0"/>
        <w:spacing w:line="560" w:lineRule="exact"/>
        <w:ind w:firstLine="422" w:firstLineChars="15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2、课程思政、专业思政和</w:t>
      </w:r>
      <w:r>
        <w:rPr>
          <w:rFonts w:hint="eastAsia" w:ascii="仿宋_GB2312" w:hAnsi="仿宋_GB2312" w:eastAsia="仿宋_GB2312" w:cs="仿宋_GB2312"/>
          <w:b/>
          <w:color w:val="000000"/>
          <w:sz w:val="28"/>
          <w:szCs w:val="28"/>
        </w:rPr>
        <w:t>思政课程</w:t>
      </w:r>
      <w:r>
        <w:rPr>
          <w:rFonts w:hint="eastAsia" w:ascii="仿宋_GB2312" w:hAnsi="仿宋_GB2312" w:eastAsia="仿宋_GB2312" w:cs="仿宋_GB2312"/>
          <w:b/>
          <w:sz w:val="28"/>
          <w:szCs w:val="28"/>
        </w:rPr>
        <w:t>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本类选题侧重于思政教育与专业教育的有机衔接与融合，将思政教育纳入课程教学目标，确立价值塑造、能力培养、知识传授三位一体的教学目标，提高德育渗透的教育成效。</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专业有机融入思想政治教育元素研究与实践；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课程有机融入思想政治教育元素研究与实践；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"http://www.so.com/link?m=aNHlAahSf6Bp9wtKG1rDYxjL%2FBLqy6XyIDKolPT%2F4VdlrZ0xSmRPm9MTEAYC5Jc1s5cxEW0ogwnGcjYWAeA3KjvEfUZu0%2BEUdQrSBUhuxwNt0e6wzMmgjb9HmR7P0yLjeQMedUmR%2FxUU8H83MayJfPP7HED6ljQFCwPcj%2BemMjxgthpZY18n1pDmKBeNEKbmBkkR%2FMbe9XHs%3D" \t "_blank"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新时代背景下高校思政课程教改探讨研究</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22"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3、人才培养模式改革与专业建设研究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本类选题侧重于对人才培养模式改革和专业建设的研究与实践，方案应突出创新特色，具有可操作性和推广价值，注重学生综合能力的培养。</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大类人才培养模式的研究与实践；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“一流专业”建设的研究与实践；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“六卓越一拔尖”计划2.0的研究与实践；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3.4</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新工科、新文科人才培养模式改革与创新研究;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 产教融合、校企合作协同育人机制研究;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3.6</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以学</w:t>
      </w:r>
      <w:r>
        <w:rPr>
          <w:rFonts w:hint="eastAsia" w:ascii="仿宋_GB2312" w:hAnsi="仿宋_GB2312" w:eastAsia="仿宋_GB2312" w:cs="仿宋_GB2312"/>
          <w:color w:val="000000"/>
          <w:sz w:val="28"/>
          <w:szCs w:val="28"/>
          <w:lang w:eastAsia="zh-CN"/>
        </w:rPr>
        <w:t>生</w:t>
      </w:r>
      <w:r>
        <w:rPr>
          <w:rFonts w:hint="eastAsia" w:ascii="仿宋_GB2312" w:hAnsi="仿宋_GB2312" w:eastAsia="仿宋_GB2312" w:cs="仿宋_GB2312"/>
          <w:color w:val="000000"/>
          <w:sz w:val="28"/>
          <w:szCs w:val="28"/>
        </w:rPr>
        <w:t>为中心的人才培养模式创新与实践;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应用型人才培养模式改革的研究与实践；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国际视野及国际化人才培养模式的研究与实践;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专业设置、调整、优化、综合改革的研究与实践；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630" w:leftChars="300" w:firstLine="0" w:firstLineChars="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3.10</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紧密对接产业链、创新链的专业体系构建研究与实践;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630" w:leftChars="30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新时期高等学校美育、劳育的研究与实践。</w:t>
      </w:r>
    </w:p>
    <w:p>
      <w:pPr>
        <w:keepNext w:val="0"/>
        <w:keepLines w:val="0"/>
        <w:pageBreakBefore w:val="0"/>
        <w:widowControl w:val="0"/>
        <w:kinsoku/>
        <w:wordWrap/>
        <w:overflowPunct/>
        <w:topLinePunct w:val="0"/>
        <w:autoSpaceDE/>
        <w:autoSpaceDN/>
        <w:bidi w:val="0"/>
        <w:adjustRightInd w:val="0"/>
        <w:snapToGrid w:val="0"/>
        <w:spacing w:line="560" w:lineRule="exact"/>
        <w:ind w:firstLine="422" w:firstLineChars="15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4、课程与教材改革研究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本类选题侧重于课程体系与教学内容的改革，注重整体设计与优化，将前沿科技成果融入课堂教学，利用信息技术提升课程质量，提高学生综合素质和创新创业能力。</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课程准入、建设、评估与淘汰机制的研究与实践；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4.2</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立</w:t>
      </w:r>
      <w:r>
        <w:rPr>
          <w:rFonts w:hint="eastAsia" w:ascii="仿宋_GB2312" w:hAnsi="仿宋_GB2312" w:eastAsia="仿宋_GB2312" w:cs="仿宋_GB2312"/>
          <w:color w:val="000000"/>
          <w:sz w:val="28"/>
          <w:szCs w:val="28"/>
        </w:rPr>
        <w:t xml:space="preserve">体化教材建设的研究与实践（此类课题只立项研究类课题，教材建设项目学校另立专项）； </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4.3</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面向产出的课程体系与教学内容的研究与实践；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4.4</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课堂教学质量现状分析与提升策略研究；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4.5</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一流课程建设的研究与实践；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4.6</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在线课程建、用、学、管机制的研究与实践；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4.7</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信息技术创新与课堂革命研究。</w:t>
      </w:r>
    </w:p>
    <w:p>
      <w:pPr>
        <w:keepNext w:val="0"/>
        <w:keepLines w:val="0"/>
        <w:pageBreakBefore w:val="0"/>
        <w:widowControl w:val="0"/>
        <w:kinsoku/>
        <w:wordWrap/>
        <w:overflowPunct/>
        <w:topLinePunct w:val="0"/>
        <w:autoSpaceDE/>
        <w:autoSpaceDN/>
        <w:bidi w:val="0"/>
        <w:adjustRightInd w:val="0"/>
        <w:snapToGrid w:val="0"/>
        <w:spacing w:line="560" w:lineRule="exact"/>
        <w:ind w:firstLine="422" w:firstLineChars="15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5、实践教学改革研究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本类选题侧重于改革和完善现有实践教学体系，强化实践教学环节，保障实践教学质量，提高学生的实践动手能力。</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虚拟仿真实验教学运行机制及效果的研究与实践；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高水平虚拟仿真实验教学项目的引进研究与实践；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实践教学质量保障机制的研究与实践；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实践教学体系和教学内容改革的研究与实践;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实践教育模式创新和实践教学基地建设的研究与实践；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5.6</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实习、实训环节的突出问题研究；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大学生综合实践技能竞赛改革的研究与实践。</w:t>
      </w:r>
    </w:p>
    <w:p>
      <w:pPr>
        <w:keepNext w:val="0"/>
        <w:keepLines w:val="0"/>
        <w:pageBreakBefore w:val="0"/>
        <w:widowControl w:val="0"/>
        <w:kinsoku/>
        <w:wordWrap/>
        <w:overflowPunct/>
        <w:topLinePunct w:val="0"/>
        <w:autoSpaceDE/>
        <w:autoSpaceDN/>
        <w:bidi w:val="0"/>
        <w:adjustRightInd w:val="0"/>
        <w:snapToGrid w:val="0"/>
        <w:spacing w:line="560" w:lineRule="exact"/>
        <w:ind w:firstLine="422" w:firstLineChars="15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6、教学方法和手段改革研究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本类选题侧重于有效利用各类教学资源，应用现代信息技术，改革传统教学方法和教学手段，提高教师的教学水平和教学能力。</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引入优质课程资源进行SPOC教学的研究与实践；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315" w:leftChars="150" w:firstLine="280" w:firstLineChars="1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6.2</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基于现代信息技术的课堂教学模式</w:t>
      </w:r>
      <w:r>
        <w:rPr>
          <w:rFonts w:hint="eastAsia" w:ascii="仿宋_GB2312" w:hAnsi="仿宋_GB2312" w:eastAsia="仿宋_GB2312" w:cs="仿宋_GB2312"/>
          <w:color w:val="000000"/>
          <w:sz w:val="28"/>
          <w:szCs w:val="28"/>
        </w:rPr>
        <w:t>改革的研究与实践；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6.3</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探究式、讨论式、启发式、项目式、翻转课堂等教学模式与教学方法的研究与实践；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6.4</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以学生为中心的课堂教学评价体系及评价方法的研究与实践；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学生自主学习能力培养与评价的研究与实践；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6.6 “双语教学”方式方法改革的研究与实践；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6.7</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color w:val="000000"/>
          <w:sz w:val="28"/>
          <w:szCs w:val="28"/>
        </w:rPr>
        <w:t>各类课程考试方式方法改革的研究与实践。</w:t>
      </w:r>
    </w:p>
    <w:p>
      <w:pPr>
        <w:keepNext w:val="0"/>
        <w:keepLines w:val="0"/>
        <w:pageBreakBefore w:val="0"/>
        <w:widowControl w:val="0"/>
        <w:kinsoku/>
        <w:wordWrap/>
        <w:overflowPunct/>
        <w:topLinePunct w:val="0"/>
        <w:autoSpaceDE/>
        <w:autoSpaceDN/>
        <w:bidi w:val="0"/>
        <w:adjustRightInd w:val="0"/>
        <w:snapToGrid w:val="0"/>
        <w:spacing w:line="560" w:lineRule="exact"/>
        <w:ind w:firstLine="422" w:firstLineChars="150"/>
        <w:textAlignment w:val="auto"/>
        <w:rPr>
          <w:rFonts w:hint="eastAsia" w:ascii="仿宋_GB2312" w:hAnsi="仿宋_GB2312" w:eastAsia="仿宋_GB2312" w:cs="仿宋_GB2312"/>
          <w:b/>
          <w:color w:val="000000"/>
          <w:sz w:val="28"/>
          <w:szCs w:val="28"/>
        </w:rPr>
      </w:pPr>
      <w:bookmarkStart w:id="0" w:name="_Toc227497597"/>
      <w:r>
        <w:rPr>
          <w:rFonts w:hint="eastAsia" w:ascii="仿宋_GB2312" w:hAnsi="仿宋_GB2312" w:eastAsia="仿宋_GB2312" w:cs="仿宋_GB2312"/>
          <w:b/>
          <w:color w:val="000000"/>
          <w:sz w:val="28"/>
          <w:szCs w:val="28"/>
        </w:rPr>
        <w:t>7．教师队伍素质</w:t>
      </w:r>
      <w:bookmarkEnd w:id="0"/>
      <w:r>
        <w:rPr>
          <w:rFonts w:hint="eastAsia" w:ascii="仿宋_GB2312" w:hAnsi="仿宋_GB2312" w:eastAsia="仿宋_GB2312" w:cs="仿宋_GB2312"/>
          <w:b/>
          <w:color w:val="000000"/>
          <w:sz w:val="28"/>
          <w:szCs w:val="28"/>
        </w:rPr>
        <w:t>与教学能力提升</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7.1</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高校师德师风建设研究；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7.2</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高校教师教学能力、实践能力提升方式与途径研究；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7.3</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高校教师教学发展中心的相关研究与实践；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7.4</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发挥教学名师引领作用的研究与实践；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7.5</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高校教师教学能力评价办法探索与实践；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7.6</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教师教学考核评价与激励机制的研究与实践。</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 xml:space="preserve">8、教育教学管理研究 </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本类选题侧重于高等教育大众化背景下，构建高等教育教学管理</w:t>
      </w:r>
      <w:r>
        <w:rPr>
          <w:rFonts w:hint="eastAsia" w:ascii="仿宋_GB2312" w:hAnsi="仿宋_GB2312" w:eastAsia="仿宋_GB2312" w:cs="仿宋_GB2312"/>
          <w:color w:val="000000"/>
          <w:sz w:val="28"/>
          <w:szCs w:val="28"/>
        </w:rPr>
        <w:t xml:space="preserve">、质量保证体系和监控评价机制，提高教育教学管理水平。 </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8.1</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专业人才培养评价标准体系构建研究与实践；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8.2</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教学状态和教学质量监测常态化、信息化研究与实践；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8.3</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专业认证、课程评估研究；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8.4</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招生—培养—就业联动反馈机制研究；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8.5</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学分制改革研究与实践;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8.6</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高水平教学团队建设与管理的研究与实践；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8.7</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高等学校优质教学资源共建共享机制的研究与实践；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8.8</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基层教学组织的建设标准、管理模式与考核评价方式的研究与实践; </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8.9</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大学生职业生涯规划、就业能力培养与就业指导服务的研究与实践； </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8.10</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学分认定和转换的研究与实践；</w:t>
      </w:r>
    </w:p>
    <w:p>
      <w:pPr>
        <w:keepNext w:val="0"/>
        <w:keepLines w:val="0"/>
        <w:pageBreakBefore w:val="0"/>
        <w:widowControl w:val="0"/>
        <w:kinsoku/>
        <w:wordWrap/>
        <w:overflowPunct/>
        <w:topLinePunct w:val="0"/>
        <w:autoSpaceDE/>
        <w:autoSpaceDN/>
        <w:bidi w:val="0"/>
        <w:adjustRightInd w:val="0"/>
        <w:snapToGrid w:val="0"/>
        <w:spacing w:line="560" w:lineRule="exact"/>
        <w:ind w:firstLine="422" w:firstLineChars="15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9、创新创业教育研究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本类选题侧重于推进创新创业教育与专业教育相融合，加强创新创业教育课程体系建设与教学改革，提高大学生创新创业能力。</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9.1 “互联网+教育”的理论与实践探索；</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9.2</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创新创业教育融入</w:t>
      </w:r>
      <w:r>
        <w:rPr>
          <w:rFonts w:hint="eastAsia" w:ascii="仿宋_GB2312" w:hAnsi="仿宋_GB2312" w:eastAsia="仿宋_GB2312" w:cs="仿宋_GB2312"/>
          <w:sz w:val="28"/>
          <w:szCs w:val="28"/>
        </w:rPr>
        <w:t>人才培养方案的研究；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创新创业试点学院建设的探索与实践；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创新创业教育课程、实践体系研究与实践；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9.5</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提升教师创新创业教育教学能力建设研究；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9.6</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创新创业孵化基地建设研究与实践；</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9.7</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color w:val="000000"/>
          <w:sz w:val="28"/>
          <w:szCs w:val="28"/>
        </w:rPr>
        <w:t>实践教学在创新人才培养中的作用及效果提升研究；</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31680"/>
        <w:textAlignment w:val="auto"/>
      </w:pPr>
      <w:r>
        <w:rPr>
          <w:rFonts w:hint="eastAsia" w:ascii="仿宋_GB2312" w:hAnsi="仿宋_GB2312" w:eastAsia="仿宋_GB2312" w:cs="仿宋_GB2312"/>
          <w:color w:val="000000"/>
          <w:sz w:val="28"/>
          <w:szCs w:val="28"/>
        </w:rPr>
        <w:t>9.8</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大学生竞赛活动组织管理模式研究与实践。</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74C95FFF"/>
    <w:rsid w:val="74C9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a heading"/>
    <w:next w:val="1"/>
    <w:unhideWhenUsed/>
    <w:qFormat/>
    <w:uiPriority w:val="99"/>
    <w:pPr>
      <w:widowControl w:val="0"/>
      <w:spacing w:before="120"/>
      <w:jc w:val="both"/>
    </w:pPr>
    <w:rPr>
      <w:rFonts w:ascii="Cambria" w:hAnsi="Cambria" w:eastAsia="宋体" w:cs="Times New Roman"/>
      <w:kern w:val="2"/>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2023-07-10T09:35:00Z</dcterms:created>
  <dc:creator>妍</dc:creator>
  <cp:lastModifiedBy>妍</cp:lastModifiedBy>
  <dcterms:modified xsi:type="dcterms:W3CDTF">2023-07-10T09:35:36Z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E94E9658CCF3461AABF9078FC4AB2168_11</vt:lpwstr>
  </property>
</Properties>
</file>