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附件4</w:t>
      </w:r>
    </w:p>
    <w:p>
      <w:pPr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</w:rPr>
      </w:pPr>
    </w:p>
    <w:p>
      <w:pPr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</w:rPr>
        <w:t>第五届全国高校混合式教学设计创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大赛</w:t>
      </w:r>
    </w:p>
    <w:p>
      <w:pPr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说课</w:t>
      </w:r>
      <w:r>
        <w:rPr>
          <w:rFonts w:hint="eastAsia" w:ascii="方正小标宋简体" w:hAnsi="方正小标宋简体" w:eastAsia="方正小标宋简体" w:cs="方正小标宋简体"/>
          <w:spacing w:val="-3"/>
          <w:sz w:val="36"/>
          <w:szCs w:val="36"/>
        </w:rPr>
        <w:t>视</w:t>
      </w: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  <w:t>频要求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说课视频时长10分钟以内，不要出现个人信息、学校信息。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2.说课视频简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要阐述课程整体情况及混合式教学设计方案，重点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聚焦于一次完整的混合式教学(2-6学时)，具</w:t>
      </w:r>
      <w:r>
        <w:rPr>
          <w:rFonts w:hint="eastAsia" w:ascii="仿宋_GB2312" w:hAnsi="仿宋_GB2312" w:eastAsia="仿宋_GB2312" w:cs="仿宋_GB2312"/>
          <w:sz w:val="32"/>
          <w:szCs w:val="32"/>
        </w:rPr>
        <w:t>体阐述本次混合式教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学的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学设计、实施流程等要素，充分体现教学创新。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.视频技术要求：分辨率1080P及以上，MP4格式，大小不超过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1200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MB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；图像清晰稳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定，声音清楚。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4.入围决赛选手的说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课视频将在大赛官网公开展示。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pacing w:val="-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F1D4612"/>
    <w:rsid w:val="3F1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2023-06-20T02:00:00Z</dcterms:created>
  <dc:creator>妍</dc:creator>
  <cp:lastModifiedBy>妍</cp:lastModifiedBy>
  <dcterms:modified xsi:type="dcterms:W3CDTF">2023-06-20T02:00:57Z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CAB98197A3BD4F1F8BE5A7AF43CC8387_11</vt:lpwstr>
  </property>
</Properties>
</file>