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hAnsi="宋体" w:eastAsia="楷体_GB2312" w:cs="宋体"/>
          <w:bCs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附件</w:t>
      </w:r>
      <w:r>
        <w:rPr>
          <w:rFonts w:hint="eastAsia" w:ascii="楷体_GB2312" w:hAnsi="宋体" w:eastAsia="楷体_GB2312" w:cs="宋体"/>
          <w:bCs/>
          <w:kern w:val="0"/>
          <w:sz w:val="30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西安交通工程学院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大学生电子设计竞赛报名表</w:t>
      </w:r>
    </w:p>
    <w:p>
      <w:pPr>
        <w:spacing w:line="520" w:lineRule="exact"/>
        <w:jc w:val="center"/>
        <w:rPr>
          <w:b/>
          <w:sz w:val="44"/>
          <w:szCs w:val="44"/>
        </w:rPr>
      </w:pPr>
    </w:p>
    <w:tbl>
      <w:tblPr>
        <w:tblStyle w:val="2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80"/>
        <w:gridCol w:w="720"/>
        <w:gridCol w:w="1080"/>
        <w:gridCol w:w="720"/>
        <w:gridCol w:w="1080"/>
        <w:gridCol w:w="10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情况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简介</w:t>
            </w:r>
          </w:p>
        </w:tc>
        <w:tc>
          <w:tcPr>
            <w:tcW w:w="8280" w:type="dxa"/>
            <w:gridSpan w:val="8"/>
          </w:tcPr>
          <w:p>
            <w:pPr>
              <w:spacing w:line="4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rPr>
          <w:rFonts w:ascii="仿宋_GB2312" w:hAnsi="宋体" w:eastAsia="仿宋_GB2312" w:cs="宋体"/>
          <w:kern w:val="0"/>
          <w:sz w:val="18"/>
          <w:szCs w:val="18"/>
        </w:rPr>
      </w:pPr>
    </w:p>
    <w:p>
      <w:pPr>
        <w:spacing w:line="520" w:lineRule="exact"/>
        <w:rPr>
          <w:rFonts w:hint="eastAsia" w:ascii="楷体_GB2312" w:hAnsi="宋体" w:eastAsia="楷体_GB2312" w:cs="宋体"/>
          <w:bCs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楷体_GB2312" w:hAnsi="宋体" w:eastAsia="楷体_GB2312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西安交通工程学院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电子设计竞赛论文报告格式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设计报告内容：</w:t>
      </w:r>
    </w:p>
    <w:p>
      <w:pPr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1．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封面：单独1页</w:t>
      </w:r>
    </w:p>
    <w:p>
      <w:pPr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2．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摘要、关键词：中文（150～200字）、英文；单独1页</w:t>
      </w:r>
    </w:p>
    <w:p>
      <w:pPr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3．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目录：内容必要对应页码号</w:t>
      </w:r>
    </w:p>
    <w:p>
      <w:pPr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4．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设计报告正文：</w:t>
      </w:r>
    </w:p>
    <w:p>
      <w:pPr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一、前言：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二、总体方案设计：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包括方案比较、方案论证、方案选择（以方框图的形式给出各方案，并简要说明）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三、单元模块设计：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各单元模块功能介绍及电路设计；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电路参数的计算及元器件的选择；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特殊器件的介绍；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各单元模块的联接，以一个模块为一个框，画出框的联接图并简要说明。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四、系统调试：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说明调试方法与调试内容，软件仿真放这里。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五、系统功能、指标参数：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①说明系统能实现的功能及应用前景；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②系统指标参数测试，说明测试方法，要求有测试参数记录表；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③系统功能及指标参数分析（与设计要求对比进行）。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六、设计总结：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包括：①对设计的小结；②创新功能设计；③设计收获体会；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= 4 \* GB3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对设计的进一步完善提出意见或建议。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5．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参考文献：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[1] 陈武凡.小波分析及其在图像处理中的应用.科学出版社，2002.01.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[2]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[3]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6．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>附：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系统原理图；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**设计报告格式：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设计报告统一用A4纸打印，设计报告正文大标题用小三号宋体、小标题用四号宋体、内容用小四号宋体。报告从正文开始统一编页码、左侧装订。设计报告要求３０００－4０００字左右。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7.其他附件</w:t>
      </w:r>
      <w:r>
        <w:rPr>
          <w:rFonts w:hint="eastAsia" w:ascii="仿宋_GB2312" w:eastAsia="仿宋_GB2312"/>
          <w:sz w:val="28"/>
          <w:szCs w:val="28"/>
        </w:rPr>
        <w:t>：1.使用手册;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2.材料清单</w:t>
      </w:r>
    </w:p>
    <w:p>
      <w:r>
        <w:rPr>
          <w:rFonts w:hint="eastAsia" w:ascii="仿宋_GB2312" w:eastAsia="仿宋_GB2312"/>
          <w:sz w:val="28"/>
          <w:szCs w:val="28"/>
        </w:rPr>
        <w:t>注：参照2018年陕西大学生电子设计大赛论文报告格式</w:t>
      </w: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rFonts w:hint="eastAsia" w:ascii="楷体_GB2312" w:hAnsi="宋体" w:eastAsia="楷体_GB2312" w:cs="宋体"/>
          <w:bCs/>
          <w:kern w:val="0"/>
          <w:sz w:val="30"/>
          <w:szCs w:val="30"/>
        </w:rPr>
      </w:pPr>
    </w:p>
    <w:p>
      <w:pPr>
        <w:spacing w:line="520" w:lineRule="exact"/>
        <w:rPr>
          <w:rFonts w:ascii="楷体_GB2312" w:hAnsi="宋体" w:eastAsia="楷体_GB2312" w:cs="宋体"/>
          <w:bCs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附件3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西安交通工程学院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电子设计竞赛教师培训指导记录表</w:t>
      </w: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92"/>
        <w:gridCol w:w="1624"/>
        <w:gridCol w:w="1511"/>
        <w:gridCol w:w="134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参赛项目</w:t>
            </w:r>
          </w:p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项目培训与指导内容</w:t>
            </w: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项目培训与指导时间</w:t>
            </w: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参赛学生签名</w:t>
            </w:r>
          </w:p>
        </w:tc>
        <w:tc>
          <w:tcPr>
            <w:tcW w:w="1494" w:type="dxa"/>
          </w:tcPr>
          <w:p>
            <w:pPr>
              <w:spacing w:line="520" w:lineRule="exact"/>
              <w:ind w:firstLine="241" w:firstLineChars="100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241" w:firstLineChars="100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62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11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>
      <w:pPr>
        <w:spacing w:line="520" w:lineRule="exact"/>
        <w:rPr>
          <w:rFonts w:hint="eastAsia" w:ascii="楷体_GB2312" w:hAnsi="宋体" w:eastAsia="楷体_GB2312" w:cs="宋体"/>
          <w:bCs/>
          <w:kern w:val="0"/>
          <w:sz w:val="30"/>
          <w:szCs w:val="30"/>
        </w:rPr>
      </w:pPr>
    </w:p>
    <w:p>
      <w:pPr>
        <w:spacing w:line="520" w:lineRule="exact"/>
        <w:rPr>
          <w:rFonts w:ascii="楷体_GB2312" w:hAnsi="宋体" w:eastAsia="楷体_GB2312" w:cs="宋体"/>
          <w:bCs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附件4</w:t>
      </w:r>
    </w:p>
    <w:p>
      <w:pPr>
        <w:spacing w:line="520" w:lineRule="exact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西安交通工程学院</w:t>
      </w:r>
    </w:p>
    <w:p>
      <w:pPr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电子设计竞赛评分表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215"/>
        <w:gridCol w:w="3757"/>
        <w:gridCol w:w="672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672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满分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restart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设计报告</w:t>
            </w: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设计报告结构</w:t>
            </w:r>
          </w:p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及规范性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报告正文结构、图表的规范性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continue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理论分析与计算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关键电路与技术分析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continue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电路与程序设计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电路设计、程序设计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continue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测试方案与结果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测试方案、结果完整性、测试分析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restart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实际制作</w:t>
            </w: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基本功能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满足设计基本要求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continue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结构外观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作品结构稳定性、美观性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continue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发挥创新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功能上提高参数、扩展功能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Merge w:val="continue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现场演示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作品介绍表达能力、作品答辩情况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创新点</w:t>
            </w: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设计理念、革新特色、技术前沿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设计理念先进，采用新材料、新方法、新技术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应用前景</w:t>
            </w:r>
          </w:p>
        </w:tc>
        <w:tc>
          <w:tcPr>
            <w:tcW w:w="221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实用价值、市场价值、推广价值</w:t>
            </w:r>
          </w:p>
        </w:tc>
        <w:tc>
          <w:tcPr>
            <w:tcW w:w="3757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应用过领域、解决实际问题、市场推广的实用价值</w:t>
            </w:r>
          </w:p>
        </w:tc>
        <w:tc>
          <w:tcPr>
            <w:tcW w:w="672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>
            <w:pPr>
              <w:spacing w:line="5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24920"/>
    <w:rsid w:val="0AE51CDB"/>
    <w:rsid w:val="26B24920"/>
    <w:rsid w:val="5D6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2020-06-01T02:29:00Z</dcterms:created>
  <dc:creator>奔啵儿霸</dc:creator>
  <cp:lastModifiedBy>奔啵儿霸</cp:lastModifiedBy>
  <dcterms:modified xsi:type="dcterms:W3CDTF">2020-06-01T06:23:16Z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